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8F" w:rsidRPr="00D3268F" w:rsidRDefault="00D3268F" w:rsidP="00D326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D5A8B"/>
          <w:sz w:val="18"/>
          <w:szCs w:val="18"/>
        </w:rPr>
      </w:pPr>
      <w:r>
        <w:rPr>
          <w:rFonts w:ascii="Tahoma" w:eastAsia="Times New Roman" w:hAnsi="Tahoma" w:cs="Tahoma" w:hint="cs"/>
          <w:b/>
          <w:bCs/>
          <w:color w:val="1D5A8B"/>
          <w:sz w:val="18"/>
          <w:szCs w:val="18"/>
          <w:cs/>
        </w:rPr>
        <w:t>แ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ผนปฏิบัติงานการจัดเก็บภาษีป้า</w:t>
      </w:r>
      <w:bookmarkStart w:id="0" w:name="_GoBack"/>
      <w:bookmarkEnd w:id="0"/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ย ประจำปี ๒๕๖๑</w:t>
      </w:r>
    </w:p>
    <w:p w:rsidR="00D3268F" w:rsidRPr="00D3268F" w:rsidRDefault="00D3268F" w:rsidP="00D3268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องค์การบริหารส่วนตำบลโคกเพชรพัฒนา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อำเภอบำเหน็จณรงค์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จังหวัดชัยภูมิ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> 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แยกปฏิบัติตามขั้นตอนของกิจกรรม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ก. ขั้นเตรียมการ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๑. ตรวจสอบและคัดลอกรายชื่อผู้อยู่ในเกณฑ์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กันยายน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เสียภาษีในปีงบประมาณ (บัญชีลูกหนี้ตามเกณฑ์ค้างรับ)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๒.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สำรวจและจัดเตรียมแบบพิมพ์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ต่างๆ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ตุลาคม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๓.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ประชาสัมพันธ์ขั้นตอนและวิธีการเสียภาษี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พฤศจิกายน - กุมภาพันธ์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๔.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จัดทำหนังสือแจ้งให้ผู้มีหน้าที่เสียภาษีทราบ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                                            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ธันวาคม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เพื่อยื่นแบบแสดงรายการภาษีป้าย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 (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.๑)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                                                                                         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ข. ขั้นดำเนินการจัดเก็บ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๑.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กรณีมีป้ายก่อนเดือนมีนาคม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 -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รับแบบ 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.๑ และตรวจสอบความถูกต้อง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 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มกราคม-มีนาคม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 -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ประเมินค่าภาษีและมีหนังสือแจ้งผลการประเมิน (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.๓)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มกราคม-เมษายน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๒.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กรณีป้ายหลังเดือนมีนาคม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 -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รับแบบ 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.๑ และตรวจสอบความถูกต้อง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เมษายน-ธันวาคม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 -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ประเมินค่าภาษีและมีหนังสือแจ้งผลการประเมิน (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.๓)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                       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เมษายน-ธันวาคม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๓. การชำระค่าภาษี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กรณีปกติ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        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-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รับชำระภาษี (</w:t>
      </w:r>
      <w:proofErr w:type="gram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ชำระในวันยื่นแบบหรือชำระภาษีภายในกำหนดเวลา) 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</w:t>
      </w:r>
      <w:proofErr w:type="gramEnd"/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มกราคม-พฤษภาคม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กรณีพิเศษ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                                                                                 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กุมภาพันธ์-กันยายน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(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๑)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    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ชำระภาษีเกินเวลาที่กำหนด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(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เกิน ๑๕ วัน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นับแต่วันที่ได้รับแจ้งผลการประเมิน)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    -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รับชำระภาษีและเงินเพิ่ม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      (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๒) ผู้ประเมินไม่พอใจในผลการประเมินภาษี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๑. รับคำร้องอุทธรณ์ขอให้ประเมินภาษีใหม่ (แบบ 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.๔)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กุมภาพันธ์-พฤษภาคม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๒.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>   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ออกหมายเรียกให้มาชี้แจงหรือออกตรวจสถานที่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กุมภาพันธ์-มิถุนายน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๓.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 xml:space="preserve">ชี้ขาดและแจ้งผลให้ผู้ร้องทราบ (แบบ </w:t>
      </w:r>
      <w:proofErr w:type="spellStart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ภ.ป</w:t>
      </w:r>
      <w:proofErr w:type="spellEnd"/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.๕)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มีนาคม-กรกฎาคม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๔.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รับชำระภาษีและเงินเพิ่ม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มีนาคม-กันยายน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                 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๕.</w:t>
      </w:r>
      <w:r w:rsidRPr="00D3268F">
        <w:rPr>
          <w:rFonts w:ascii="Tahoma" w:eastAsia="Times New Roman" w:hAnsi="Tahoma" w:cs="Tahoma"/>
          <w:color w:val="1D5A8B"/>
          <w:sz w:val="18"/>
          <w:szCs w:val="18"/>
        </w:rPr>
        <w:t xml:space="preserve">    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ปฏิบัติตามคำสั่งศาล (กรณีนำคดีไปสู่ศาล)</w:t>
      </w:r>
    </w:p>
    <w:p w:rsidR="00D3268F" w:rsidRPr="00D3268F" w:rsidRDefault="00D3268F" w:rsidP="00D326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D5A8B"/>
          <w:sz w:val="18"/>
          <w:szCs w:val="18"/>
        </w:rPr>
      </w:pP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  <w:cs/>
        </w:rPr>
        <w:t>หมายเหตุ</w:t>
      </w:r>
      <w:r w:rsidRPr="00D3268F">
        <w:rPr>
          <w:rFonts w:ascii="Tahoma" w:eastAsia="Times New Roman" w:hAnsi="Tahoma" w:cs="Tahoma"/>
          <w:b/>
          <w:bCs/>
          <w:color w:val="1D5A8B"/>
          <w:sz w:val="18"/>
          <w:szCs w:val="18"/>
        </w:rPr>
        <w:t>   </w:t>
      </w:r>
      <w:r w:rsidRPr="00D3268F">
        <w:rPr>
          <w:rFonts w:ascii="Tahoma" w:eastAsia="Times New Roman" w:hAnsi="Tahoma" w:cs="Tahoma"/>
          <w:color w:val="1D5A8B"/>
          <w:sz w:val="18"/>
          <w:szCs w:val="18"/>
          <w:cs/>
        </w:rPr>
        <w:t>กรณีมีป้ายหลังเดือนมีนาคม การยื่นแบบการประเมิน การชำระค่าภาษีและการอุทธรณ์ ให้ปฏิบัติระหว่างเดือนเมษายน – ธันวาคม</w:t>
      </w:r>
    </w:p>
    <w:p w:rsidR="008B0F6C" w:rsidRPr="00D3268F" w:rsidRDefault="008B0F6C" w:rsidP="00D3268F"/>
    <w:sectPr w:rsidR="008B0F6C" w:rsidRPr="00D3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3C"/>
    <w:rsid w:val="008B0F6C"/>
    <w:rsid w:val="00D3268F"/>
    <w:rsid w:val="00F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92AE"/>
  <w15:chartTrackingRefBased/>
  <w15:docId w15:val="{FB9BF007-2142-4AB4-A622-7E76D30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2</cp:revision>
  <dcterms:created xsi:type="dcterms:W3CDTF">2020-07-17T03:49:00Z</dcterms:created>
  <dcterms:modified xsi:type="dcterms:W3CDTF">2020-07-17T03:53:00Z</dcterms:modified>
</cp:coreProperties>
</file>